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20B9" w14:textId="224362D5" w:rsidR="00D32C7C" w:rsidRPr="001761EC" w:rsidRDefault="00D32C7C" w:rsidP="001761EC">
      <w:pPr>
        <w:spacing w:after="0" w:line="240" w:lineRule="auto"/>
        <w:jc w:val="both"/>
        <w:rPr>
          <w:rFonts w:asciiTheme="majorBidi" w:hAnsiTheme="majorBidi" w:cstheme="majorBidi"/>
          <w:color w:val="000000" w:themeColor="text1"/>
          <w:sz w:val="24"/>
          <w:szCs w:val="24"/>
        </w:rPr>
      </w:pPr>
      <w:r w:rsidRPr="001761EC">
        <w:rPr>
          <w:rFonts w:asciiTheme="majorBidi" w:hAnsiTheme="majorBidi" w:cstheme="majorBidi"/>
          <w:color w:val="000000" w:themeColor="text1"/>
          <w:sz w:val="24"/>
          <w:szCs w:val="24"/>
        </w:rPr>
        <w:t xml:space="preserve">I have earned </w:t>
      </w:r>
      <w:r w:rsidR="00A45CE2" w:rsidRPr="001761EC">
        <w:rPr>
          <w:rFonts w:asciiTheme="majorBidi" w:hAnsiTheme="majorBidi" w:cstheme="majorBidi"/>
          <w:color w:val="000000" w:themeColor="text1"/>
          <w:sz w:val="24"/>
          <w:szCs w:val="24"/>
        </w:rPr>
        <w:t xml:space="preserve">my </w:t>
      </w:r>
      <w:proofErr w:type="gramStart"/>
      <w:r w:rsidRPr="001761EC">
        <w:rPr>
          <w:rFonts w:asciiTheme="majorBidi" w:hAnsiTheme="majorBidi" w:cstheme="majorBidi"/>
          <w:i/>
          <w:iCs/>
          <w:color w:val="000000" w:themeColor="text1"/>
          <w:sz w:val="24"/>
          <w:szCs w:val="24"/>
        </w:rPr>
        <w:t>Bachelor</w:t>
      </w:r>
      <w:r w:rsidR="00DB1C8E" w:rsidRPr="001761EC">
        <w:rPr>
          <w:rFonts w:asciiTheme="majorBidi" w:hAnsiTheme="majorBidi" w:cstheme="majorBidi"/>
          <w:i/>
          <w:iCs/>
          <w:color w:val="000000" w:themeColor="text1"/>
          <w:sz w:val="24"/>
          <w:szCs w:val="24"/>
        </w:rPr>
        <w:t>'s</w:t>
      </w:r>
      <w:r w:rsidRPr="001761EC">
        <w:rPr>
          <w:rFonts w:asciiTheme="majorBidi" w:hAnsiTheme="majorBidi" w:cstheme="majorBidi"/>
          <w:i/>
          <w:iCs/>
          <w:color w:val="000000" w:themeColor="text1"/>
          <w:sz w:val="24"/>
          <w:szCs w:val="24"/>
        </w:rPr>
        <w:t xml:space="preserve"> degree in Biotechnology</w:t>
      </w:r>
      <w:proofErr w:type="gramEnd"/>
      <w:r w:rsidRPr="001761EC">
        <w:rPr>
          <w:rFonts w:asciiTheme="majorBidi" w:hAnsiTheme="majorBidi" w:cstheme="majorBidi"/>
          <w:color w:val="000000" w:themeColor="text1"/>
          <w:sz w:val="24"/>
          <w:szCs w:val="24"/>
        </w:rPr>
        <w:t xml:space="preserve"> from </w:t>
      </w:r>
      <w:r w:rsidR="00A45CE2" w:rsidRPr="001761EC">
        <w:rPr>
          <w:rFonts w:asciiTheme="majorBidi" w:hAnsiTheme="majorBidi" w:cstheme="majorBidi"/>
          <w:color w:val="000000" w:themeColor="text1"/>
          <w:sz w:val="24"/>
          <w:szCs w:val="24"/>
        </w:rPr>
        <w:t xml:space="preserve">the </w:t>
      </w:r>
      <w:r w:rsidRPr="001761EC">
        <w:rPr>
          <w:rFonts w:asciiTheme="majorBidi" w:hAnsiTheme="majorBidi" w:cstheme="majorBidi"/>
          <w:color w:val="000000" w:themeColor="text1"/>
          <w:sz w:val="24"/>
          <w:szCs w:val="24"/>
        </w:rPr>
        <w:t>University of Peshawar</w:t>
      </w:r>
      <w:r w:rsidR="009E1997" w:rsidRPr="001761EC">
        <w:rPr>
          <w:rFonts w:asciiTheme="majorBidi" w:hAnsiTheme="majorBidi" w:cstheme="majorBidi"/>
          <w:color w:val="000000" w:themeColor="text1"/>
          <w:sz w:val="24"/>
          <w:szCs w:val="24"/>
        </w:rPr>
        <w:t xml:space="preserve"> in 2010</w:t>
      </w:r>
      <w:r w:rsidRPr="001761EC">
        <w:rPr>
          <w:rFonts w:asciiTheme="majorBidi" w:hAnsiTheme="majorBidi" w:cstheme="majorBidi"/>
          <w:color w:val="000000" w:themeColor="text1"/>
          <w:sz w:val="24"/>
          <w:szCs w:val="24"/>
        </w:rPr>
        <w:t xml:space="preserve"> and </w:t>
      </w:r>
      <w:r w:rsidR="00DB1C8E" w:rsidRPr="001761EC">
        <w:rPr>
          <w:rFonts w:asciiTheme="majorBidi" w:hAnsiTheme="majorBidi" w:cstheme="majorBidi"/>
          <w:color w:val="000000" w:themeColor="text1"/>
          <w:sz w:val="24"/>
          <w:szCs w:val="24"/>
        </w:rPr>
        <w:t xml:space="preserve">an </w:t>
      </w:r>
      <w:r w:rsidR="007C5ADE" w:rsidRPr="001761EC">
        <w:rPr>
          <w:rFonts w:asciiTheme="majorBidi" w:hAnsiTheme="majorBidi" w:cstheme="majorBidi"/>
          <w:i/>
          <w:iCs/>
          <w:color w:val="000000" w:themeColor="text1"/>
          <w:sz w:val="24"/>
          <w:szCs w:val="24"/>
        </w:rPr>
        <w:t>M.Phil.</w:t>
      </w:r>
      <w:r w:rsidRPr="001761EC">
        <w:rPr>
          <w:rFonts w:asciiTheme="majorBidi" w:hAnsiTheme="majorBidi" w:cstheme="majorBidi"/>
          <w:i/>
          <w:iCs/>
          <w:color w:val="000000" w:themeColor="text1"/>
          <w:sz w:val="24"/>
          <w:szCs w:val="24"/>
        </w:rPr>
        <w:t xml:space="preserve"> in </w:t>
      </w:r>
      <w:r w:rsidR="00674982" w:rsidRPr="001761EC">
        <w:rPr>
          <w:rFonts w:asciiTheme="majorBidi" w:hAnsiTheme="majorBidi" w:cstheme="majorBidi"/>
          <w:i/>
          <w:iCs/>
          <w:color w:val="000000" w:themeColor="text1"/>
          <w:sz w:val="24"/>
          <w:szCs w:val="24"/>
        </w:rPr>
        <w:t>Virology</w:t>
      </w:r>
      <w:r w:rsidRPr="001761EC">
        <w:rPr>
          <w:rFonts w:asciiTheme="majorBidi" w:hAnsiTheme="majorBidi" w:cstheme="majorBidi"/>
          <w:i/>
          <w:iCs/>
          <w:color w:val="000000" w:themeColor="text1"/>
          <w:sz w:val="24"/>
          <w:szCs w:val="24"/>
        </w:rPr>
        <w:t xml:space="preserve"> and Immunology</w:t>
      </w:r>
      <w:r w:rsidRPr="001761EC">
        <w:rPr>
          <w:rFonts w:asciiTheme="majorBidi" w:hAnsiTheme="majorBidi" w:cstheme="majorBidi"/>
          <w:color w:val="000000" w:themeColor="text1"/>
          <w:sz w:val="24"/>
          <w:szCs w:val="24"/>
        </w:rPr>
        <w:t xml:space="preserve"> from </w:t>
      </w:r>
      <w:r w:rsidR="00A45CE2" w:rsidRPr="001761EC">
        <w:rPr>
          <w:rFonts w:asciiTheme="majorBidi" w:hAnsiTheme="majorBidi" w:cstheme="majorBidi"/>
          <w:color w:val="000000" w:themeColor="text1"/>
          <w:sz w:val="24"/>
          <w:szCs w:val="24"/>
        </w:rPr>
        <w:t xml:space="preserve">the </w:t>
      </w:r>
      <w:r w:rsidR="00080644" w:rsidRPr="001761EC">
        <w:rPr>
          <w:rFonts w:asciiTheme="majorBidi" w:hAnsiTheme="majorBidi" w:cstheme="majorBidi"/>
          <w:color w:val="000000" w:themeColor="text1"/>
          <w:sz w:val="24"/>
          <w:szCs w:val="24"/>
        </w:rPr>
        <w:t>N</w:t>
      </w:r>
      <w:r w:rsidR="00E91253" w:rsidRPr="001761EC">
        <w:rPr>
          <w:rFonts w:asciiTheme="majorBidi" w:hAnsiTheme="majorBidi" w:cstheme="majorBidi"/>
          <w:color w:val="000000" w:themeColor="text1"/>
          <w:sz w:val="24"/>
          <w:szCs w:val="24"/>
        </w:rPr>
        <w:t xml:space="preserve">ational </w:t>
      </w:r>
      <w:r w:rsidR="00080644" w:rsidRPr="001761EC">
        <w:rPr>
          <w:rFonts w:asciiTheme="majorBidi" w:hAnsiTheme="majorBidi" w:cstheme="majorBidi"/>
          <w:color w:val="000000" w:themeColor="text1"/>
          <w:sz w:val="24"/>
          <w:szCs w:val="24"/>
        </w:rPr>
        <w:t>U</w:t>
      </w:r>
      <w:r w:rsidR="00E91253" w:rsidRPr="001761EC">
        <w:rPr>
          <w:rFonts w:asciiTheme="majorBidi" w:hAnsiTheme="majorBidi" w:cstheme="majorBidi"/>
          <w:color w:val="000000" w:themeColor="text1"/>
          <w:sz w:val="24"/>
          <w:szCs w:val="24"/>
        </w:rPr>
        <w:t xml:space="preserve">niversity of </w:t>
      </w:r>
      <w:r w:rsidR="00080644" w:rsidRPr="001761EC">
        <w:rPr>
          <w:rFonts w:asciiTheme="majorBidi" w:hAnsiTheme="majorBidi" w:cstheme="majorBidi"/>
          <w:color w:val="000000" w:themeColor="text1"/>
          <w:sz w:val="24"/>
          <w:szCs w:val="24"/>
        </w:rPr>
        <w:t>S</w:t>
      </w:r>
      <w:r w:rsidR="00E91253" w:rsidRPr="001761EC">
        <w:rPr>
          <w:rFonts w:asciiTheme="majorBidi" w:hAnsiTheme="majorBidi" w:cstheme="majorBidi"/>
          <w:color w:val="000000" w:themeColor="text1"/>
          <w:sz w:val="24"/>
          <w:szCs w:val="24"/>
        </w:rPr>
        <w:t xml:space="preserve">ciences and </w:t>
      </w:r>
      <w:r w:rsidR="00080644" w:rsidRPr="001761EC">
        <w:rPr>
          <w:rFonts w:asciiTheme="majorBidi" w:hAnsiTheme="majorBidi" w:cstheme="majorBidi"/>
          <w:color w:val="000000" w:themeColor="text1"/>
          <w:sz w:val="24"/>
          <w:szCs w:val="24"/>
        </w:rPr>
        <w:t>T</w:t>
      </w:r>
      <w:r w:rsidR="00E91253" w:rsidRPr="001761EC">
        <w:rPr>
          <w:rFonts w:asciiTheme="majorBidi" w:hAnsiTheme="majorBidi" w:cstheme="majorBidi"/>
          <w:color w:val="000000" w:themeColor="text1"/>
          <w:sz w:val="24"/>
          <w:szCs w:val="24"/>
        </w:rPr>
        <w:t>echnology Islamabad Pakistan</w:t>
      </w:r>
      <w:r w:rsidR="009E1997" w:rsidRPr="001761EC">
        <w:rPr>
          <w:rFonts w:asciiTheme="majorBidi" w:hAnsiTheme="majorBidi" w:cstheme="majorBidi"/>
          <w:color w:val="000000" w:themeColor="text1"/>
          <w:sz w:val="24"/>
          <w:szCs w:val="24"/>
        </w:rPr>
        <w:t xml:space="preserve"> in 2012</w:t>
      </w:r>
      <w:r w:rsidRPr="001761EC">
        <w:rPr>
          <w:rFonts w:asciiTheme="majorBidi" w:hAnsiTheme="majorBidi" w:cstheme="majorBidi"/>
          <w:color w:val="000000" w:themeColor="text1"/>
          <w:sz w:val="24"/>
          <w:szCs w:val="24"/>
        </w:rPr>
        <w:t>.</w:t>
      </w:r>
      <w:r w:rsidR="001761EC" w:rsidRPr="001761EC">
        <w:rPr>
          <w:rFonts w:asciiTheme="majorBidi" w:hAnsiTheme="majorBidi" w:cstheme="majorBidi"/>
          <w:color w:val="000000" w:themeColor="text1"/>
          <w:sz w:val="24"/>
          <w:szCs w:val="24"/>
        </w:rPr>
        <w:t xml:space="preserve"> </w:t>
      </w:r>
      <w:r w:rsidR="001761EC" w:rsidRPr="001761EC">
        <w:rPr>
          <w:rFonts w:asciiTheme="majorBidi" w:hAnsiTheme="majorBidi" w:cstheme="majorBidi"/>
          <w:i/>
          <w:iCs/>
          <w:color w:val="000000" w:themeColor="text1"/>
          <w:sz w:val="24"/>
          <w:szCs w:val="24"/>
        </w:rPr>
        <w:t>Ph.D. in Applied Biosciences (</w:t>
      </w:r>
      <w:r w:rsidR="001761EC" w:rsidRPr="001761EC">
        <w:rPr>
          <w:rFonts w:asciiTheme="majorBidi" w:hAnsiTheme="majorBidi" w:cstheme="majorBidi"/>
          <w:i/>
          <w:iCs/>
          <w:color w:val="000000" w:themeColor="text1"/>
          <w:sz w:val="24"/>
          <w:szCs w:val="24"/>
        </w:rPr>
        <w:t>N</w:t>
      </w:r>
      <w:r w:rsidR="001761EC" w:rsidRPr="001761EC">
        <w:rPr>
          <w:rFonts w:asciiTheme="majorBidi" w:hAnsiTheme="majorBidi" w:cstheme="majorBidi"/>
          <w:i/>
          <w:iCs/>
          <w:color w:val="000000" w:themeColor="text1"/>
          <w:sz w:val="24"/>
          <w:szCs w:val="24"/>
        </w:rPr>
        <w:t>euroscience)</w:t>
      </w:r>
      <w:r w:rsidR="001761EC" w:rsidRPr="001761EC">
        <w:rPr>
          <w:rFonts w:asciiTheme="majorBidi" w:hAnsiTheme="majorBidi" w:cstheme="majorBidi"/>
          <w:color w:val="000000" w:themeColor="text1"/>
          <w:sz w:val="24"/>
          <w:szCs w:val="24"/>
        </w:rPr>
        <w:t xml:space="preserve"> from the National University of Sciences and Technology (NUST) Islamabad in 2018</w:t>
      </w:r>
    </w:p>
    <w:p w14:paraId="6B644B56" w14:textId="77777777" w:rsidR="001761EC" w:rsidRPr="001761EC" w:rsidRDefault="001761EC" w:rsidP="001761EC">
      <w:pPr>
        <w:spacing w:after="0" w:line="240" w:lineRule="auto"/>
        <w:jc w:val="both"/>
        <w:rPr>
          <w:rFonts w:asciiTheme="majorBidi" w:hAnsiTheme="majorBidi" w:cstheme="majorBidi"/>
          <w:color w:val="000000" w:themeColor="text1"/>
          <w:sz w:val="24"/>
          <w:szCs w:val="24"/>
        </w:rPr>
      </w:pPr>
    </w:p>
    <w:p w14:paraId="1BA61FF4" w14:textId="75094127" w:rsidR="001761EC" w:rsidRPr="001761EC" w:rsidRDefault="001761EC" w:rsidP="00B36F6D">
      <w:pPr>
        <w:spacing w:after="0" w:line="240" w:lineRule="auto"/>
        <w:jc w:val="both"/>
        <w:rPr>
          <w:rFonts w:asciiTheme="majorBidi" w:hAnsiTheme="majorBidi" w:cstheme="majorBidi"/>
          <w:color w:val="000000" w:themeColor="text1"/>
          <w:sz w:val="24"/>
          <w:szCs w:val="24"/>
        </w:rPr>
      </w:pPr>
      <w:r w:rsidRPr="001761EC">
        <w:rPr>
          <w:rFonts w:asciiTheme="majorBidi" w:hAnsiTheme="majorBidi" w:cstheme="majorBidi"/>
          <w:color w:val="000000" w:themeColor="text1"/>
          <w:sz w:val="24"/>
          <w:szCs w:val="24"/>
          <w:shd w:val="clear" w:color="auto" w:fill="FFFFFF"/>
        </w:rPr>
        <w:t>I am assistant professor at Anatomy department, IBMS. I am actively involved in postgraduate teaching and research supervision, including the supervision of M.Phil. and Ph.D. students.</w:t>
      </w:r>
      <w:r w:rsidRPr="001761EC">
        <w:rPr>
          <w:rFonts w:asciiTheme="majorBidi" w:hAnsiTheme="majorBidi" w:cstheme="majorBidi"/>
          <w:color w:val="000000" w:themeColor="text1"/>
          <w:sz w:val="24"/>
          <w:szCs w:val="24"/>
          <w:shd w:val="clear" w:color="auto" w:fill="FFFFFF"/>
        </w:rPr>
        <w:t xml:space="preserve"> </w:t>
      </w:r>
      <w:r w:rsidRPr="001761EC">
        <w:rPr>
          <w:rFonts w:asciiTheme="majorBidi" w:hAnsiTheme="majorBidi" w:cstheme="majorBidi"/>
          <w:color w:val="000000" w:themeColor="text1"/>
          <w:sz w:val="24"/>
          <w:szCs w:val="24"/>
          <w:shd w:val="clear" w:color="auto" w:fill="FFFFFF"/>
        </w:rPr>
        <w:t>In addition to my academic responsibilities, I have extensive administrative and academic service experience. I have served as the focal person for weekly research symposia, institutional focal person for Quality Enhancement Cell (QEC) activities, and as a member of</w:t>
      </w:r>
      <w:r w:rsidRPr="001761EC">
        <w:rPr>
          <w:rFonts w:asciiTheme="majorBidi" w:hAnsiTheme="majorBidi" w:cstheme="majorBidi"/>
          <w:color w:val="000000" w:themeColor="text1"/>
          <w:sz w:val="24"/>
          <w:szCs w:val="24"/>
          <w:shd w:val="clear" w:color="auto" w:fill="FFFFFF"/>
        </w:rPr>
        <w:t xml:space="preserve"> </w:t>
      </w:r>
      <w:r w:rsidRPr="001761EC">
        <w:rPr>
          <w:rFonts w:asciiTheme="majorBidi" w:hAnsiTheme="majorBidi" w:cstheme="majorBidi"/>
          <w:color w:val="000000" w:themeColor="text1"/>
          <w:sz w:val="24"/>
          <w:szCs w:val="24"/>
        </w:rPr>
        <w:t>ASCON’20 virtual conference</w:t>
      </w:r>
      <w:r w:rsidRPr="001761EC">
        <w:rPr>
          <w:rFonts w:asciiTheme="majorBidi" w:hAnsiTheme="majorBidi" w:cstheme="majorBidi"/>
          <w:color w:val="000000" w:themeColor="text1"/>
          <w:sz w:val="24"/>
          <w:szCs w:val="24"/>
        </w:rPr>
        <w:t xml:space="preserve"> &amp;</w:t>
      </w:r>
      <w:r w:rsidRPr="001761EC">
        <w:rPr>
          <w:rFonts w:asciiTheme="majorBidi" w:hAnsiTheme="majorBidi" w:cstheme="majorBidi"/>
          <w:color w:val="000000" w:themeColor="text1"/>
          <w:sz w:val="24"/>
          <w:szCs w:val="24"/>
          <w:shd w:val="clear" w:color="auto" w:fill="FFFFFF"/>
        </w:rPr>
        <w:t xml:space="preserve"> BMedCon’23 organizing committee. I have served as an editorial member for the first edition of the BMS newsletter. I am focal person for Anatomy department, resource person and facilitator for regular workshops on laboratory animal handling. </w:t>
      </w:r>
    </w:p>
    <w:p w14:paraId="13CFFCE2" w14:textId="77777777" w:rsidR="001761EC" w:rsidRPr="001761EC" w:rsidRDefault="001761EC" w:rsidP="001761EC">
      <w:pPr>
        <w:spacing w:after="0" w:line="240" w:lineRule="auto"/>
        <w:jc w:val="both"/>
        <w:rPr>
          <w:rFonts w:asciiTheme="majorBidi" w:hAnsiTheme="majorBidi" w:cstheme="majorBidi"/>
          <w:color w:val="000000" w:themeColor="text1"/>
          <w:sz w:val="24"/>
          <w:szCs w:val="24"/>
        </w:rPr>
      </w:pPr>
    </w:p>
    <w:p w14:paraId="3071981D" w14:textId="77777777" w:rsidR="001761EC" w:rsidRPr="001761EC" w:rsidRDefault="001761EC" w:rsidP="001761EC">
      <w:pPr>
        <w:autoSpaceDE w:val="0"/>
        <w:autoSpaceDN w:val="0"/>
        <w:adjustRightInd w:val="0"/>
        <w:spacing w:after="298" w:line="240" w:lineRule="auto"/>
        <w:jc w:val="both"/>
        <w:rPr>
          <w:rFonts w:asciiTheme="majorBidi" w:hAnsiTheme="majorBidi" w:cstheme="majorBidi"/>
          <w:b/>
          <w:bCs/>
          <w:color w:val="000000" w:themeColor="text1"/>
          <w:sz w:val="24"/>
          <w:szCs w:val="24"/>
          <w:lang w:val="en-GB"/>
        </w:rPr>
      </w:pPr>
      <w:r w:rsidRPr="001761EC">
        <w:rPr>
          <w:rFonts w:asciiTheme="majorBidi" w:hAnsiTheme="majorBidi" w:cstheme="majorBidi"/>
          <w:b/>
          <w:bCs/>
          <w:color w:val="000000" w:themeColor="text1"/>
          <w:sz w:val="24"/>
          <w:szCs w:val="24"/>
          <w:lang w:val="en-GB"/>
        </w:rPr>
        <w:t>Research Statement</w:t>
      </w:r>
    </w:p>
    <w:p w14:paraId="10E56E33" w14:textId="078E7D8F" w:rsidR="001761EC" w:rsidRPr="001761EC" w:rsidRDefault="001761EC" w:rsidP="001761EC">
      <w:pPr>
        <w:autoSpaceDE w:val="0"/>
        <w:autoSpaceDN w:val="0"/>
        <w:adjustRightInd w:val="0"/>
        <w:spacing w:after="240" w:line="240" w:lineRule="auto"/>
        <w:jc w:val="both"/>
        <w:rPr>
          <w:rFonts w:asciiTheme="majorBidi" w:hAnsiTheme="majorBidi" w:cstheme="majorBidi"/>
          <w:color w:val="000000" w:themeColor="text1"/>
          <w:sz w:val="24"/>
          <w:szCs w:val="24"/>
          <w:lang w:val="en-GB"/>
        </w:rPr>
      </w:pPr>
      <w:r w:rsidRPr="001761EC">
        <w:rPr>
          <w:rFonts w:asciiTheme="majorBidi" w:hAnsiTheme="majorBidi" w:cstheme="majorBidi"/>
          <w:color w:val="000000" w:themeColor="text1"/>
          <w:sz w:val="24"/>
          <w:szCs w:val="24"/>
          <w:lang w:val="en-GB"/>
        </w:rPr>
        <w:t>My research focuses on understanding how stress</w:t>
      </w:r>
      <w:r w:rsidRPr="001761EC">
        <w:rPr>
          <w:rFonts w:asciiTheme="majorBidi" w:hAnsiTheme="majorBidi" w:cstheme="majorBidi"/>
          <w:color w:val="000000" w:themeColor="text1"/>
          <w:sz w:val="24"/>
          <w:szCs w:val="24"/>
          <w:lang w:val="en-GB"/>
        </w:rPr>
        <w:t xml:space="preserve"> (early life stress),</w:t>
      </w:r>
      <w:r w:rsidRPr="001761EC">
        <w:rPr>
          <w:rFonts w:asciiTheme="majorBidi" w:hAnsiTheme="majorBidi" w:cstheme="majorBidi"/>
          <w:color w:val="000000" w:themeColor="text1"/>
          <w:sz w:val="24"/>
          <w:szCs w:val="24"/>
          <w:lang w:val="en-GB"/>
        </w:rPr>
        <w:t xml:space="preserve"> injury, and environmental exposures influence brain function, </w:t>
      </w:r>
      <w:r w:rsidRPr="001761EC">
        <w:rPr>
          <w:rFonts w:asciiTheme="majorBidi" w:hAnsiTheme="majorBidi" w:cstheme="majorBidi"/>
          <w:color w:val="000000" w:themeColor="text1"/>
          <w:sz w:val="24"/>
          <w:szCs w:val="24"/>
          <w:lang w:val="en-GB"/>
        </w:rPr>
        <w:t>behaviour</w:t>
      </w:r>
      <w:r w:rsidRPr="001761EC">
        <w:rPr>
          <w:rFonts w:asciiTheme="majorBidi" w:hAnsiTheme="majorBidi" w:cstheme="majorBidi"/>
          <w:color w:val="000000" w:themeColor="text1"/>
          <w:sz w:val="24"/>
          <w:szCs w:val="24"/>
          <w:lang w:val="en-GB"/>
        </w:rPr>
        <w:t xml:space="preserve">, and systemic organ health, with particular emphasis on the anatomical, biochemical, histological, and pharmacological mechanisms underlying these effects. I use mouse and rat models as experimental platforms, integrating </w:t>
      </w:r>
      <w:r w:rsidRPr="001761EC">
        <w:rPr>
          <w:rFonts w:asciiTheme="majorBidi" w:hAnsiTheme="majorBidi" w:cstheme="majorBidi"/>
          <w:color w:val="000000" w:themeColor="text1"/>
          <w:sz w:val="24"/>
          <w:szCs w:val="24"/>
          <w:lang w:val="en-GB"/>
        </w:rPr>
        <w:t>behavioural</w:t>
      </w:r>
      <w:r w:rsidRPr="001761EC">
        <w:rPr>
          <w:rFonts w:asciiTheme="majorBidi" w:hAnsiTheme="majorBidi" w:cstheme="majorBidi"/>
          <w:color w:val="000000" w:themeColor="text1"/>
          <w:sz w:val="24"/>
          <w:szCs w:val="24"/>
          <w:lang w:val="en-GB"/>
        </w:rPr>
        <w:t xml:space="preserve"> assessment with anatomical, histological, biochemical, and pharmacological approaches to investigate structural and functional changes.</w:t>
      </w:r>
    </w:p>
    <w:p w14:paraId="4CC14FF3" w14:textId="485662AD" w:rsidR="001761EC" w:rsidRPr="001761EC" w:rsidRDefault="001761EC" w:rsidP="001761EC">
      <w:pPr>
        <w:autoSpaceDE w:val="0"/>
        <w:autoSpaceDN w:val="0"/>
        <w:adjustRightInd w:val="0"/>
        <w:spacing w:after="240" w:line="240" w:lineRule="auto"/>
        <w:jc w:val="both"/>
        <w:rPr>
          <w:rFonts w:asciiTheme="majorBidi" w:hAnsiTheme="majorBidi" w:cstheme="majorBidi"/>
          <w:color w:val="000000" w:themeColor="text1"/>
          <w:sz w:val="24"/>
          <w:szCs w:val="24"/>
          <w:lang w:val="en-GB"/>
        </w:rPr>
      </w:pPr>
      <w:r w:rsidRPr="001761EC">
        <w:rPr>
          <w:rFonts w:asciiTheme="majorBidi" w:hAnsiTheme="majorBidi" w:cstheme="majorBidi"/>
          <w:color w:val="000000" w:themeColor="text1"/>
          <w:sz w:val="24"/>
          <w:szCs w:val="24"/>
          <w:lang w:val="en-GB"/>
        </w:rPr>
        <w:t xml:space="preserve">A major area of my research is the neurobehavioral consequences of stress and injury, particularly memory and cognitive </w:t>
      </w:r>
      <w:r w:rsidRPr="001761EC">
        <w:rPr>
          <w:rFonts w:asciiTheme="majorBidi" w:hAnsiTheme="majorBidi" w:cstheme="majorBidi"/>
          <w:color w:val="000000" w:themeColor="text1"/>
          <w:sz w:val="24"/>
          <w:szCs w:val="24"/>
          <w:lang w:val="en-GB"/>
        </w:rPr>
        <w:t>behaviour</w:t>
      </w:r>
      <w:r w:rsidRPr="001761EC">
        <w:rPr>
          <w:rFonts w:asciiTheme="majorBidi" w:hAnsiTheme="majorBidi" w:cstheme="majorBidi"/>
          <w:color w:val="000000" w:themeColor="text1"/>
          <w:sz w:val="24"/>
          <w:szCs w:val="24"/>
          <w:lang w:val="en-GB"/>
        </w:rPr>
        <w:t xml:space="preserve">. My published work has investigated the influence of sex and muscarinic activity on memory retrieval following traumatic brain injury, contributing to understanding the biological and cholinergic mechanisms that influence cognitive outcomes after neural injury. My ongoing research builds on this work by investigating the effects of early-life stress on memory and </w:t>
      </w:r>
      <w:r w:rsidR="00B36F6D" w:rsidRPr="001761EC">
        <w:rPr>
          <w:rFonts w:asciiTheme="majorBidi" w:hAnsiTheme="majorBidi" w:cstheme="majorBidi"/>
          <w:color w:val="000000" w:themeColor="text1"/>
          <w:sz w:val="24"/>
          <w:szCs w:val="24"/>
          <w:lang w:val="en-GB"/>
        </w:rPr>
        <w:t>behaviour</w:t>
      </w:r>
      <w:r w:rsidRPr="001761EC">
        <w:rPr>
          <w:rFonts w:asciiTheme="majorBidi" w:hAnsiTheme="majorBidi" w:cstheme="majorBidi"/>
          <w:color w:val="000000" w:themeColor="text1"/>
          <w:sz w:val="24"/>
          <w:szCs w:val="24"/>
          <w:lang w:val="en-GB"/>
        </w:rPr>
        <w:t xml:space="preserve">, including the underlying anatomical and neurobiological alterations and potential pharmacological treatment strategies. </w:t>
      </w:r>
      <w:proofErr w:type="spellStart"/>
      <w:r w:rsidRPr="001761EC">
        <w:rPr>
          <w:rFonts w:asciiTheme="majorBidi" w:hAnsiTheme="majorBidi" w:cstheme="majorBidi"/>
          <w:color w:val="000000" w:themeColor="text1"/>
          <w:sz w:val="24"/>
          <w:szCs w:val="24"/>
          <w:lang w:val="en-GB"/>
        </w:rPr>
        <w:t>Behavioral</w:t>
      </w:r>
      <w:proofErr w:type="spellEnd"/>
      <w:r w:rsidRPr="001761EC">
        <w:rPr>
          <w:rFonts w:asciiTheme="majorBidi" w:hAnsiTheme="majorBidi" w:cstheme="majorBidi"/>
          <w:color w:val="000000" w:themeColor="text1"/>
          <w:sz w:val="24"/>
          <w:szCs w:val="24"/>
          <w:lang w:val="en-GB"/>
        </w:rPr>
        <w:t xml:space="preserve"> paradigms in mice and rats are combined with biochemical and histological assessments to establish relationships between brain changes and </w:t>
      </w:r>
      <w:r w:rsidR="00B36F6D" w:rsidRPr="001761EC">
        <w:rPr>
          <w:rFonts w:asciiTheme="majorBidi" w:hAnsiTheme="majorBidi" w:cstheme="majorBidi"/>
          <w:color w:val="000000" w:themeColor="text1"/>
          <w:sz w:val="24"/>
          <w:szCs w:val="24"/>
          <w:lang w:val="en-GB"/>
        </w:rPr>
        <w:t>behavioural</w:t>
      </w:r>
      <w:r w:rsidRPr="001761EC">
        <w:rPr>
          <w:rFonts w:asciiTheme="majorBidi" w:hAnsiTheme="majorBidi" w:cstheme="majorBidi"/>
          <w:color w:val="000000" w:themeColor="text1"/>
          <w:sz w:val="24"/>
          <w:szCs w:val="24"/>
          <w:lang w:val="en-GB"/>
        </w:rPr>
        <w:t xml:space="preserve"> outcomes.</w:t>
      </w:r>
    </w:p>
    <w:p w14:paraId="2F250AAD" w14:textId="77777777" w:rsidR="001761EC" w:rsidRPr="001761EC" w:rsidRDefault="001761EC" w:rsidP="001761EC">
      <w:pPr>
        <w:autoSpaceDE w:val="0"/>
        <w:autoSpaceDN w:val="0"/>
        <w:adjustRightInd w:val="0"/>
        <w:spacing w:after="240" w:line="240" w:lineRule="auto"/>
        <w:jc w:val="both"/>
        <w:rPr>
          <w:rFonts w:asciiTheme="majorBidi" w:hAnsiTheme="majorBidi" w:cstheme="majorBidi"/>
          <w:color w:val="000000" w:themeColor="text1"/>
          <w:sz w:val="24"/>
          <w:szCs w:val="24"/>
          <w:lang w:val="en-GB"/>
        </w:rPr>
      </w:pPr>
      <w:r w:rsidRPr="001761EC">
        <w:rPr>
          <w:rFonts w:asciiTheme="majorBidi" w:hAnsiTheme="majorBidi" w:cstheme="majorBidi"/>
          <w:color w:val="000000" w:themeColor="text1"/>
          <w:sz w:val="24"/>
          <w:szCs w:val="24"/>
          <w:lang w:val="en-GB"/>
        </w:rPr>
        <w:t>Another research direction examines the systemic effects of hepatic ischemia-reperfusion injury. My ongoing studies investigate its impact on the central nervous system, renal system, and urogenital system, aiming to understand the mechanisms underlying remote organ dysfunction and failure through integrated anatomical, histological, biochemical, and functional assessments.</w:t>
      </w:r>
    </w:p>
    <w:p w14:paraId="0777AEE5" w14:textId="21290FBE" w:rsidR="001761EC" w:rsidRPr="001761EC" w:rsidRDefault="001761EC" w:rsidP="001761EC">
      <w:pPr>
        <w:autoSpaceDE w:val="0"/>
        <w:autoSpaceDN w:val="0"/>
        <w:adjustRightInd w:val="0"/>
        <w:spacing w:after="240" w:line="240" w:lineRule="auto"/>
        <w:jc w:val="both"/>
        <w:rPr>
          <w:rFonts w:asciiTheme="majorBidi" w:hAnsiTheme="majorBidi" w:cstheme="majorBidi"/>
          <w:color w:val="000000" w:themeColor="text1"/>
          <w:sz w:val="24"/>
          <w:szCs w:val="24"/>
          <w:lang w:val="en-GB"/>
        </w:rPr>
      </w:pPr>
      <w:r w:rsidRPr="001761EC">
        <w:rPr>
          <w:rFonts w:asciiTheme="majorBidi" w:hAnsiTheme="majorBidi" w:cstheme="majorBidi"/>
          <w:color w:val="000000" w:themeColor="text1"/>
          <w:sz w:val="24"/>
          <w:szCs w:val="24"/>
          <w:lang w:val="en-GB"/>
        </w:rPr>
        <w:t xml:space="preserve">Overall, my research seeks to establish mechanistic links between stress, structural and biochemical alterations, and functional </w:t>
      </w:r>
      <w:r w:rsidR="00B36F6D" w:rsidRPr="001761EC">
        <w:rPr>
          <w:rFonts w:asciiTheme="majorBidi" w:hAnsiTheme="majorBidi" w:cstheme="majorBidi"/>
          <w:color w:val="000000" w:themeColor="text1"/>
          <w:sz w:val="24"/>
          <w:szCs w:val="24"/>
          <w:lang w:val="en-GB"/>
        </w:rPr>
        <w:t>behavioural</w:t>
      </w:r>
      <w:r w:rsidRPr="001761EC">
        <w:rPr>
          <w:rFonts w:asciiTheme="majorBidi" w:hAnsiTheme="majorBidi" w:cstheme="majorBidi"/>
          <w:color w:val="000000" w:themeColor="text1"/>
          <w:sz w:val="24"/>
          <w:szCs w:val="24"/>
          <w:lang w:val="en-GB"/>
        </w:rPr>
        <w:t xml:space="preserve"> outcomes, while identifying potential therapeutic approaches. My long-term interests include</w:t>
      </w:r>
      <w:r w:rsidRPr="001761EC">
        <w:rPr>
          <w:rFonts w:asciiTheme="majorBidi" w:hAnsiTheme="majorBidi" w:cstheme="majorBidi"/>
          <w:color w:val="000000" w:themeColor="text1"/>
          <w:sz w:val="24"/>
          <w:szCs w:val="24"/>
          <w:lang w:val="en-GB"/>
        </w:rPr>
        <w:t xml:space="preserve"> early life</w:t>
      </w:r>
      <w:r w:rsidRPr="001761EC">
        <w:rPr>
          <w:rFonts w:asciiTheme="majorBidi" w:hAnsiTheme="majorBidi" w:cstheme="majorBidi"/>
          <w:color w:val="000000" w:themeColor="text1"/>
          <w:sz w:val="24"/>
          <w:szCs w:val="24"/>
          <w:lang w:val="en-GB"/>
        </w:rPr>
        <w:t xml:space="preserve"> stress-related cognitive dysfunction, neurodevelopment, brain–organ interactions, sex-specific responses to injury, and translational biomedical research using mouse and rat models.</w:t>
      </w:r>
    </w:p>
    <w:p w14:paraId="5F120D7F" w14:textId="77777777" w:rsidR="001761EC" w:rsidRPr="001761EC" w:rsidRDefault="001761EC" w:rsidP="001761EC">
      <w:pPr>
        <w:autoSpaceDE w:val="0"/>
        <w:autoSpaceDN w:val="0"/>
        <w:adjustRightInd w:val="0"/>
        <w:spacing w:after="240" w:line="240" w:lineRule="auto"/>
        <w:jc w:val="both"/>
        <w:rPr>
          <w:rFonts w:asciiTheme="majorBidi" w:hAnsiTheme="majorBidi" w:cstheme="majorBidi"/>
          <w:color w:val="000000" w:themeColor="text1"/>
          <w:sz w:val="24"/>
          <w:szCs w:val="24"/>
          <w:lang w:val="en-GB"/>
        </w:rPr>
      </w:pPr>
    </w:p>
    <w:p w14:paraId="60CC2E22" w14:textId="7CE991F4" w:rsidR="001761EC" w:rsidRPr="001761EC" w:rsidRDefault="001761EC" w:rsidP="001761EC">
      <w:pPr>
        <w:autoSpaceDE w:val="0"/>
        <w:autoSpaceDN w:val="0"/>
        <w:adjustRightInd w:val="0"/>
        <w:spacing w:after="240" w:line="240" w:lineRule="auto"/>
        <w:jc w:val="both"/>
        <w:rPr>
          <w:rFonts w:asciiTheme="majorBidi" w:hAnsiTheme="majorBidi" w:cstheme="majorBidi"/>
          <w:b/>
          <w:bCs/>
          <w:color w:val="000000" w:themeColor="text1"/>
          <w:sz w:val="24"/>
          <w:szCs w:val="24"/>
          <w:lang w:val="en-GB"/>
        </w:rPr>
      </w:pPr>
      <w:r w:rsidRPr="001761EC">
        <w:rPr>
          <w:rFonts w:asciiTheme="majorBidi" w:hAnsiTheme="majorBidi" w:cstheme="majorBidi"/>
          <w:b/>
          <w:bCs/>
          <w:color w:val="000000" w:themeColor="text1"/>
          <w:sz w:val="24"/>
          <w:szCs w:val="24"/>
          <w:lang w:val="en-GB"/>
        </w:rPr>
        <w:t>Publications:</w:t>
      </w:r>
    </w:p>
    <w:p w14:paraId="05E7F52D" w14:textId="77777777" w:rsidR="001761EC" w:rsidRPr="001761EC" w:rsidRDefault="001761EC" w:rsidP="001761EC">
      <w:pPr>
        <w:pStyle w:val="ListParagraph"/>
        <w:widowControl/>
        <w:numPr>
          <w:ilvl w:val="0"/>
          <w:numId w:val="15"/>
        </w:numPr>
        <w:autoSpaceDE/>
        <w:autoSpaceDN/>
        <w:adjustRightInd/>
        <w:spacing w:after="5"/>
        <w:jc w:val="both"/>
        <w:rPr>
          <w:rFonts w:asciiTheme="majorBidi" w:hAnsiTheme="majorBidi" w:cstheme="majorBidi"/>
          <w:color w:val="000000" w:themeColor="text1"/>
        </w:rPr>
      </w:pPr>
      <w:r w:rsidRPr="001761EC">
        <w:rPr>
          <w:rFonts w:asciiTheme="majorBidi" w:hAnsiTheme="majorBidi" w:cstheme="majorBidi"/>
          <w:color w:val="000000" w:themeColor="text1"/>
        </w:rPr>
        <w:lastRenderedPageBreak/>
        <w:t xml:space="preserve">Ain, Q. U., Huma, Z., &amp; </w:t>
      </w:r>
      <w:r w:rsidRPr="001761EC">
        <w:rPr>
          <w:rFonts w:asciiTheme="majorBidi" w:hAnsiTheme="majorBidi" w:cstheme="majorBidi"/>
          <w:b/>
          <w:bCs/>
          <w:color w:val="000000" w:themeColor="text1"/>
        </w:rPr>
        <w:t>Rashid, H</w:t>
      </w:r>
      <w:r w:rsidRPr="001761EC">
        <w:rPr>
          <w:rFonts w:asciiTheme="majorBidi" w:hAnsiTheme="majorBidi" w:cstheme="majorBidi"/>
          <w:color w:val="000000" w:themeColor="text1"/>
        </w:rPr>
        <w:t>. (2026). Inflammatory effects of commercial and natural mosquito repellents on respiratory system in male and female mice. Journal of Taibah University Medical Sciences, 21(3), 385-392. (Impact Factor: 1.9)</w:t>
      </w:r>
    </w:p>
    <w:p w14:paraId="2EB5718D" w14:textId="77777777" w:rsidR="001761EC" w:rsidRPr="001761EC" w:rsidRDefault="001761EC" w:rsidP="001761EC">
      <w:pPr>
        <w:pStyle w:val="ListParagraph"/>
        <w:widowControl/>
        <w:numPr>
          <w:ilvl w:val="0"/>
          <w:numId w:val="15"/>
        </w:numPr>
        <w:autoSpaceDE/>
        <w:autoSpaceDN/>
        <w:adjustRightInd/>
        <w:spacing w:after="5"/>
        <w:jc w:val="both"/>
        <w:rPr>
          <w:rFonts w:asciiTheme="majorBidi" w:hAnsiTheme="majorBidi" w:cstheme="majorBidi"/>
          <w:color w:val="000000" w:themeColor="text1"/>
        </w:rPr>
      </w:pPr>
      <w:r w:rsidRPr="001761EC">
        <w:rPr>
          <w:rFonts w:asciiTheme="majorBidi" w:hAnsiTheme="majorBidi" w:cstheme="majorBidi"/>
          <w:color w:val="000000" w:themeColor="text1"/>
        </w:rPr>
        <w:t xml:space="preserve">ul Ain, Q., Huma, Z., Hassan, W., &amp; </w:t>
      </w:r>
      <w:r w:rsidRPr="001761EC">
        <w:rPr>
          <w:rFonts w:asciiTheme="majorBidi" w:hAnsiTheme="majorBidi" w:cstheme="majorBidi"/>
          <w:b/>
          <w:bCs/>
          <w:color w:val="000000" w:themeColor="text1"/>
        </w:rPr>
        <w:t>Rashid, H.</w:t>
      </w:r>
      <w:r w:rsidRPr="001761EC">
        <w:rPr>
          <w:rFonts w:asciiTheme="majorBidi" w:hAnsiTheme="majorBidi" w:cstheme="majorBidi"/>
          <w:color w:val="000000" w:themeColor="text1"/>
        </w:rPr>
        <w:t xml:space="preserve"> (2024). Insight Into Use and Safety of Mosquito Repellents; An Online Survey. Advances in Basic Medical Sciences, 8(2), 74-78.</w:t>
      </w:r>
    </w:p>
    <w:p w14:paraId="01D1FC87" w14:textId="77777777" w:rsidR="001761EC" w:rsidRPr="001761EC" w:rsidRDefault="001761EC" w:rsidP="001761EC">
      <w:pPr>
        <w:pStyle w:val="ListParagraph"/>
        <w:widowControl/>
        <w:numPr>
          <w:ilvl w:val="0"/>
          <w:numId w:val="15"/>
        </w:numPr>
        <w:autoSpaceDE/>
        <w:autoSpaceDN/>
        <w:adjustRightInd/>
        <w:spacing w:after="5"/>
        <w:jc w:val="both"/>
        <w:rPr>
          <w:rFonts w:asciiTheme="majorBidi" w:hAnsiTheme="majorBidi" w:cstheme="majorBidi"/>
          <w:color w:val="000000" w:themeColor="text1"/>
        </w:rPr>
      </w:pPr>
      <w:r w:rsidRPr="001761EC">
        <w:rPr>
          <w:rFonts w:asciiTheme="majorBidi" w:hAnsiTheme="majorBidi" w:cstheme="majorBidi"/>
          <w:b/>
          <w:bCs/>
          <w:color w:val="000000" w:themeColor="text1"/>
        </w:rPr>
        <w:t>Rashid, H</w:t>
      </w:r>
      <w:r w:rsidRPr="001761EC">
        <w:rPr>
          <w:rFonts w:asciiTheme="majorBidi" w:hAnsiTheme="majorBidi" w:cstheme="majorBidi"/>
          <w:color w:val="000000" w:themeColor="text1"/>
        </w:rPr>
        <w:t>., &amp; Ahmed, T. (2023). Influence of Sex and Muscarinic Activity on Memory Retrieval in Mouse Model of Traumatic Brain Injury. Brain Sciences, 13(1), 108. (Impact Factor: 2.8)</w:t>
      </w:r>
    </w:p>
    <w:p w14:paraId="6FD17366" w14:textId="77777777" w:rsidR="001761EC" w:rsidRPr="001761EC" w:rsidRDefault="001761EC" w:rsidP="001761EC">
      <w:pPr>
        <w:pStyle w:val="ListParagraph"/>
        <w:widowControl/>
        <w:numPr>
          <w:ilvl w:val="0"/>
          <w:numId w:val="15"/>
        </w:numPr>
        <w:autoSpaceDE/>
        <w:autoSpaceDN/>
        <w:adjustRightInd/>
        <w:spacing w:after="5"/>
        <w:jc w:val="both"/>
        <w:rPr>
          <w:rFonts w:asciiTheme="majorBidi" w:hAnsiTheme="majorBidi" w:cstheme="majorBidi"/>
          <w:color w:val="000000" w:themeColor="text1"/>
        </w:rPr>
      </w:pPr>
      <w:r w:rsidRPr="001761EC">
        <w:rPr>
          <w:rFonts w:asciiTheme="majorBidi" w:hAnsiTheme="majorBidi" w:cstheme="majorBidi"/>
          <w:color w:val="000000" w:themeColor="text1"/>
        </w:rPr>
        <w:t xml:space="preserve">Rashid, M. I., </w:t>
      </w:r>
      <w:r w:rsidRPr="001761EC">
        <w:rPr>
          <w:rFonts w:asciiTheme="majorBidi" w:hAnsiTheme="majorBidi" w:cstheme="majorBidi"/>
          <w:b/>
          <w:bCs/>
          <w:color w:val="000000" w:themeColor="text1"/>
        </w:rPr>
        <w:t>Rashid, H.,</w:t>
      </w:r>
      <w:r w:rsidRPr="001761EC">
        <w:rPr>
          <w:rFonts w:asciiTheme="majorBidi" w:hAnsiTheme="majorBidi" w:cstheme="majorBidi"/>
          <w:color w:val="000000" w:themeColor="text1"/>
        </w:rPr>
        <w:t xml:space="preserve"> Andleeb, S., &amp; Ali, A. (2022). Evaluation of Blood-Brain-Barrier Permeability, Neurotoxicity, and Potential Cognitive Impairment by Pseudomonas </w:t>
      </w:r>
      <w:proofErr w:type="spellStart"/>
      <w:r w:rsidRPr="001761EC">
        <w:rPr>
          <w:rFonts w:asciiTheme="majorBidi" w:hAnsiTheme="majorBidi" w:cstheme="majorBidi"/>
          <w:color w:val="000000" w:themeColor="text1"/>
        </w:rPr>
        <w:t>aeruginosa’s</w:t>
      </w:r>
      <w:proofErr w:type="spellEnd"/>
      <w:r w:rsidRPr="001761EC">
        <w:rPr>
          <w:rFonts w:asciiTheme="majorBidi" w:hAnsiTheme="majorBidi" w:cstheme="majorBidi"/>
          <w:color w:val="000000" w:themeColor="text1"/>
        </w:rPr>
        <w:t xml:space="preserve"> Virulence Factor Pyocyanin. Oxidative medicine and cellular longevity, 2022. (Impact Factor: 7.310)</w:t>
      </w:r>
    </w:p>
    <w:p w14:paraId="5144FE47" w14:textId="77777777" w:rsidR="001761EC" w:rsidRPr="001761EC" w:rsidRDefault="001761EC" w:rsidP="001761EC">
      <w:pPr>
        <w:pStyle w:val="ListParagraph"/>
        <w:widowControl/>
        <w:numPr>
          <w:ilvl w:val="0"/>
          <w:numId w:val="15"/>
        </w:numPr>
        <w:autoSpaceDE/>
        <w:autoSpaceDN/>
        <w:adjustRightInd/>
        <w:spacing w:after="5"/>
        <w:jc w:val="both"/>
        <w:rPr>
          <w:rFonts w:asciiTheme="majorBidi" w:hAnsiTheme="majorBidi" w:cstheme="majorBidi"/>
          <w:color w:val="000000" w:themeColor="text1"/>
        </w:rPr>
      </w:pPr>
      <w:r w:rsidRPr="001761EC">
        <w:rPr>
          <w:rFonts w:asciiTheme="majorBidi" w:hAnsiTheme="majorBidi" w:cstheme="majorBidi"/>
          <w:b/>
          <w:bCs/>
          <w:color w:val="000000" w:themeColor="text1"/>
        </w:rPr>
        <w:t xml:space="preserve">Rashid H </w:t>
      </w:r>
      <w:r w:rsidRPr="001761EC">
        <w:rPr>
          <w:rFonts w:asciiTheme="majorBidi" w:hAnsiTheme="majorBidi" w:cstheme="majorBidi"/>
          <w:color w:val="000000" w:themeColor="text1"/>
        </w:rPr>
        <w:t>and Ahmed T. “Gender Dimorphic Effect of Dopamine D2 and Muscarinic Cholinergic Receptors on Memory Retrieval.” Psychopharmacology. 2021 April 23. (Impact Factor: 4.415)</w:t>
      </w:r>
    </w:p>
    <w:p w14:paraId="5EDBBBB0" w14:textId="77777777" w:rsidR="001761EC" w:rsidRPr="001761EC" w:rsidRDefault="001761EC" w:rsidP="001761EC">
      <w:pPr>
        <w:pStyle w:val="ListParagraph"/>
        <w:widowControl/>
        <w:numPr>
          <w:ilvl w:val="0"/>
          <w:numId w:val="15"/>
        </w:numPr>
        <w:autoSpaceDE/>
        <w:autoSpaceDN/>
        <w:adjustRightInd/>
        <w:spacing w:after="5"/>
        <w:jc w:val="both"/>
        <w:rPr>
          <w:rFonts w:asciiTheme="majorBidi" w:hAnsiTheme="majorBidi" w:cstheme="majorBidi"/>
          <w:color w:val="000000" w:themeColor="text1"/>
        </w:rPr>
      </w:pPr>
      <w:r w:rsidRPr="001761EC">
        <w:rPr>
          <w:rFonts w:asciiTheme="majorBidi" w:hAnsiTheme="majorBidi" w:cstheme="majorBidi"/>
          <w:b/>
          <w:bCs/>
          <w:color w:val="000000" w:themeColor="text1"/>
        </w:rPr>
        <w:t>Rashid H</w:t>
      </w:r>
      <w:r w:rsidRPr="001761EC">
        <w:rPr>
          <w:rFonts w:asciiTheme="majorBidi" w:hAnsiTheme="majorBidi" w:cstheme="majorBidi"/>
          <w:color w:val="000000" w:themeColor="text1"/>
        </w:rPr>
        <w:t xml:space="preserve"> and Ahmed T. “Muscarinic activity in hippocampus and entorhinal cortex is crucial for spatial and fear memory retrieval.” Pharmacological Reports. 2019 February 7. (Impact Factor: 3.919)</w:t>
      </w:r>
    </w:p>
    <w:p w14:paraId="2EBC3D3C" w14:textId="77777777" w:rsidR="001761EC" w:rsidRPr="001761EC" w:rsidRDefault="001761EC" w:rsidP="001761EC">
      <w:pPr>
        <w:pStyle w:val="ListParagraph"/>
        <w:widowControl/>
        <w:numPr>
          <w:ilvl w:val="0"/>
          <w:numId w:val="15"/>
        </w:numPr>
        <w:autoSpaceDE/>
        <w:autoSpaceDN/>
        <w:adjustRightInd/>
        <w:spacing w:after="5"/>
        <w:ind w:hanging="355"/>
        <w:jc w:val="both"/>
        <w:rPr>
          <w:rFonts w:asciiTheme="majorBidi" w:hAnsiTheme="majorBidi" w:cstheme="majorBidi"/>
          <w:color w:val="000000" w:themeColor="text1"/>
        </w:rPr>
      </w:pPr>
      <w:r w:rsidRPr="001761EC">
        <w:rPr>
          <w:rFonts w:asciiTheme="majorBidi" w:hAnsiTheme="majorBidi" w:cstheme="majorBidi"/>
          <w:b/>
          <w:bCs/>
          <w:color w:val="000000" w:themeColor="text1"/>
        </w:rPr>
        <w:t>Rashid H</w:t>
      </w:r>
      <w:r w:rsidRPr="001761EC">
        <w:rPr>
          <w:rFonts w:asciiTheme="majorBidi" w:hAnsiTheme="majorBidi" w:cstheme="majorBidi"/>
          <w:color w:val="000000" w:themeColor="text1"/>
        </w:rPr>
        <w:t xml:space="preserve"> and Ahmed T. “Gender dependent contribution of muscarinic receptors in memory retrieval under sub-chronic stress.” Neuroscience Letters. 2018 May 15. (Impact Factor: 3.197) </w:t>
      </w:r>
    </w:p>
    <w:p w14:paraId="0685E8AA" w14:textId="77777777" w:rsidR="001761EC" w:rsidRPr="001761EC" w:rsidRDefault="001761EC" w:rsidP="001761EC">
      <w:pPr>
        <w:pStyle w:val="ListParagraph"/>
        <w:widowControl/>
        <w:numPr>
          <w:ilvl w:val="0"/>
          <w:numId w:val="15"/>
        </w:numPr>
        <w:autoSpaceDE/>
        <w:autoSpaceDN/>
        <w:adjustRightInd/>
        <w:spacing w:after="5"/>
        <w:jc w:val="both"/>
        <w:rPr>
          <w:rFonts w:asciiTheme="majorBidi" w:hAnsiTheme="majorBidi" w:cstheme="majorBidi"/>
          <w:color w:val="000000" w:themeColor="text1"/>
        </w:rPr>
      </w:pPr>
      <w:r w:rsidRPr="001761EC">
        <w:rPr>
          <w:rFonts w:asciiTheme="majorBidi" w:hAnsiTheme="majorBidi" w:cstheme="majorBidi"/>
          <w:b/>
          <w:bCs/>
          <w:color w:val="000000" w:themeColor="text1"/>
        </w:rPr>
        <w:t>Rashid H</w:t>
      </w:r>
      <w:r w:rsidRPr="001761EC">
        <w:rPr>
          <w:rFonts w:asciiTheme="majorBidi" w:hAnsiTheme="majorBidi" w:cstheme="majorBidi"/>
          <w:color w:val="000000" w:themeColor="text1"/>
        </w:rPr>
        <w:t xml:space="preserve">, Mahboob A, Ahmed T. “Role of cholinergic receptors in memory retrieval depends on gender and age of memory”. </w:t>
      </w:r>
      <w:proofErr w:type="spellStart"/>
      <w:r w:rsidRPr="001761EC">
        <w:rPr>
          <w:rFonts w:asciiTheme="majorBidi" w:hAnsiTheme="majorBidi" w:cstheme="majorBidi"/>
          <w:color w:val="000000" w:themeColor="text1"/>
        </w:rPr>
        <w:t>Behavioural</w:t>
      </w:r>
      <w:proofErr w:type="spellEnd"/>
      <w:r w:rsidRPr="001761EC">
        <w:rPr>
          <w:rFonts w:asciiTheme="majorBidi" w:hAnsiTheme="majorBidi" w:cstheme="majorBidi"/>
          <w:color w:val="000000" w:themeColor="text1"/>
        </w:rPr>
        <w:t xml:space="preserve"> Brain Research. 2017 May 13. (Impact Factor: 3.352)</w:t>
      </w:r>
    </w:p>
    <w:p w14:paraId="323F55E6" w14:textId="77777777" w:rsidR="001761EC" w:rsidRPr="001761EC" w:rsidRDefault="001761EC" w:rsidP="001761EC">
      <w:pPr>
        <w:pStyle w:val="ListParagraph"/>
        <w:widowControl/>
        <w:numPr>
          <w:ilvl w:val="0"/>
          <w:numId w:val="15"/>
        </w:numPr>
        <w:autoSpaceDE/>
        <w:autoSpaceDN/>
        <w:adjustRightInd/>
        <w:jc w:val="both"/>
        <w:rPr>
          <w:rFonts w:asciiTheme="majorBidi" w:hAnsiTheme="majorBidi" w:cstheme="majorBidi"/>
          <w:color w:val="000000" w:themeColor="text1"/>
        </w:rPr>
      </w:pPr>
      <w:r w:rsidRPr="001761EC">
        <w:rPr>
          <w:rFonts w:asciiTheme="majorBidi" w:hAnsiTheme="majorBidi" w:cstheme="majorBidi"/>
          <w:color w:val="000000" w:themeColor="text1"/>
        </w:rPr>
        <w:t xml:space="preserve">Rashid M. I., Tariq P., </w:t>
      </w:r>
      <w:r w:rsidRPr="001761EC">
        <w:rPr>
          <w:rFonts w:asciiTheme="majorBidi" w:hAnsiTheme="majorBidi" w:cstheme="majorBidi"/>
          <w:b/>
          <w:bCs/>
          <w:color w:val="000000" w:themeColor="text1"/>
        </w:rPr>
        <w:t>Rashid H</w:t>
      </w:r>
      <w:r w:rsidRPr="001761EC">
        <w:rPr>
          <w:rFonts w:asciiTheme="majorBidi" w:hAnsiTheme="majorBidi" w:cstheme="majorBidi"/>
          <w:color w:val="000000" w:themeColor="text1"/>
        </w:rPr>
        <w:t xml:space="preserve">., Ali A., Andleeb S., In silico drug repurposing via chemical-protein interaction analysis, a proof-of-concept study: targeting pyocyanin based virulence of </w:t>
      </w:r>
      <w:proofErr w:type="gramStart"/>
      <w:r w:rsidRPr="001761EC">
        <w:rPr>
          <w:rFonts w:asciiTheme="majorBidi" w:hAnsiTheme="majorBidi" w:cstheme="majorBidi"/>
          <w:color w:val="000000" w:themeColor="text1"/>
        </w:rPr>
        <w:t>antibiotic resistant</w:t>
      </w:r>
      <w:proofErr w:type="gramEnd"/>
      <w:r w:rsidRPr="001761EC">
        <w:rPr>
          <w:rFonts w:asciiTheme="majorBidi" w:hAnsiTheme="majorBidi" w:cstheme="majorBidi"/>
          <w:color w:val="000000" w:themeColor="text1"/>
        </w:rPr>
        <w:t xml:space="preserve"> Pseudomonas aeruginosa. International Journal of Biosciences, (2018) 12(3), 87-96.</w:t>
      </w:r>
    </w:p>
    <w:p w14:paraId="3C8E4D7B" w14:textId="4F61BC10" w:rsidR="001761EC" w:rsidRPr="001761EC" w:rsidRDefault="001761EC" w:rsidP="001761EC">
      <w:pPr>
        <w:spacing w:line="240" w:lineRule="auto"/>
        <w:jc w:val="both"/>
        <w:rPr>
          <w:rFonts w:asciiTheme="majorBidi" w:hAnsiTheme="majorBidi" w:cstheme="majorBidi"/>
          <w:b/>
          <w:bCs/>
          <w:color w:val="000000" w:themeColor="text1"/>
          <w:sz w:val="24"/>
          <w:szCs w:val="24"/>
        </w:rPr>
      </w:pPr>
      <w:r w:rsidRPr="001761EC">
        <w:rPr>
          <w:rFonts w:asciiTheme="majorBidi" w:hAnsiTheme="majorBidi" w:cstheme="majorBidi"/>
          <w:b/>
          <w:bCs/>
          <w:color w:val="000000" w:themeColor="text1"/>
          <w:sz w:val="24"/>
          <w:szCs w:val="24"/>
        </w:rPr>
        <w:t>Book Chapters:</w:t>
      </w:r>
    </w:p>
    <w:p w14:paraId="4273DBA2" w14:textId="7F546E69" w:rsidR="001761EC" w:rsidRPr="001761EC" w:rsidRDefault="001761EC" w:rsidP="001761EC">
      <w:pPr>
        <w:pStyle w:val="ListParagraph"/>
        <w:widowControl/>
        <w:numPr>
          <w:ilvl w:val="0"/>
          <w:numId w:val="16"/>
        </w:numPr>
        <w:autoSpaceDE/>
        <w:autoSpaceDN/>
        <w:adjustRightInd/>
        <w:jc w:val="both"/>
        <w:rPr>
          <w:rFonts w:asciiTheme="majorBidi" w:hAnsiTheme="majorBidi" w:cstheme="majorBidi"/>
          <w:color w:val="000000" w:themeColor="text1"/>
        </w:rPr>
      </w:pPr>
      <w:r w:rsidRPr="001761EC">
        <w:rPr>
          <w:rFonts w:asciiTheme="majorBidi" w:hAnsiTheme="majorBidi" w:cstheme="majorBidi"/>
          <w:color w:val="000000" w:themeColor="text1"/>
        </w:rPr>
        <w:t xml:space="preserve">Superbugs, Silver bullets and new Battlefields. In: Munir Ozturk Dilfuza </w:t>
      </w:r>
      <w:proofErr w:type="spellStart"/>
      <w:r w:rsidRPr="001761EC">
        <w:rPr>
          <w:rFonts w:asciiTheme="majorBidi" w:hAnsiTheme="majorBidi" w:cstheme="majorBidi"/>
          <w:color w:val="000000" w:themeColor="text1"/>
        </w:rPr>
        <w:t>Egamberdieva</w:t>
      </w:r>
      <w:proofErr w:type="spellEnd"/>
      <w:r w:rsidRPr="001761EC">
        <w:rPr>
          <w:rFonts w:asciiTheme="majorBidi" w:hAnsiTheme="majorBidi" w:cstheme="majorBidi"/>
          <w:color w:val="000000" w:themeColor="text1"/>
        </w:rPr>
        <w:t xml:space="preserve"> Milica </w:t>
      </w:r>
      <w:proofErr w:type="spellStart"/>
      <w:r w:rsidRPr="001761EC">
        <w:rPr>
          <w:rFonts w:asciiTheme="majorBidi" w:hAnsiTheme="majorBidi" w:cstheme="majorBidi"/>
          <w:color w:val="000000" w:themeColor="text1"/>
        </w:rPr>
        <w:t>Pešić</w:t>
      </w:r>
      <w:proofErr w:type="spellEnd"/>
      <w:r w:rsidRPr="001761EC">
        <w:rPr>
          <w:rFonts w:asciiTheme="majorBidi" w:hAnsiTheme="majorBidi" w:cstheme="majorBidi"/>
          <w:color w:val="000000" w:themeColor="text1"/>
        </w:rPr>
        <w:t xml:space="preserve"> (eds) Biodiversity and Biomedicine, 1st Edition. Elsevier, (https://www.elsevier.com/books/biodiversity-and-biomedicine/ozturk/978-0-12-819541-3) ISBN: 978-0-12-819541-3.</w:t>
      </w:r>
    </w:p>
    <w:p w14:paraId="71BDC0EC" w14:textId="5C7CF970" w:rsidR="001761EC" w:rsidRPr="001761EC" w:rsidRDefault="001761EC" w:rsidP="001761EC">
      <w:pPr>
        <w:pStyle w:val="ListParagraph"/>
        <w:widowControl/>
        <w:numPr>
          <w:ilvl w:val="0"/>
          <w:numId w:val="16"/>
        </w:numPr>
        <w:autoSpaceDE/>
        <w:autoSpaceDN/>
        <w:adjustRightInd/>
        <w:jc w:val="both"/>
        <w:rPr>
          <w:rFonts w:asciiTheme="majorBidi" w:hAnsiTheme="majorBidi" w:cstheme="majorBidi"/>
          <w:color w:val="000000" w:themeColor="text1"/>
        </w:rPr>
      </w:pPr>
      <w:r w:rsidRPr="001761EC">
        <w:rPr>
          <w:rFonts w:asciiTheme="majorBidi" w:hAnsiTheme="majorBidi" w:cstheme="majorBidi"/>
          <w:color w:val="000000" w:themeColor="text1"/>
        </w:rPr>
        <w:t>Flavonoids and Their Biological Secrets. In: Ozturk M., Hakeem K. (eds) Plant and Human Health, Volume 2. Springer, Cham (https://doi.org/10.1007/978-3-030-03344-6_24)</w:t>
      </w:r>
    </w:p>
    <w:p w14:paraId="77493AC1" w14:textId="77777777" w:rsidR="001761EC" w:rsidRPr="001761EC" w:rsidRDefault="001761EC" w:rsidP="001761EC">
      <w:pPr>
        <w:pStyle w:val="ListParagraph"/>
        <w:widowControl/>
        <w:autoSpaceDE/>
        <w:autoSpaceDN/>
        <w:adjustRightInd/>
        <w:jc w:val="both"/>
        <w:rPr>
          <w:rFonts w:asciiTheme="majorBidi" w:hAnsiTheme="majorBidi" w:cstheme="majorBidi"/>
          <w:color w:val="000000" w:themeColor="text1"/>
        </w:rPr>
      </w:pPr>
    </w:p>
    <w:p w14:paraId="09773F39" w14:textId="77777777" w:rsidR="001761EC" w:rsidRPr="001761EC" w:rsidRDefault="001761EC" w:rsidP="001761EC">
      <w:pPr>
        <w:autoSpaceDE w:val="0"/>
        <w:autoSpaceDN w:val="0"/>
        <w:adjustRightInd w:val="0"/>
        <w:spacing w:after="240" w:line="240" w:lineRule="auto"/>
        <w:jc w:val="both"/>
        <w:rPr>
          <w:rFonts w:asciiTheme="majorBidi" w:hAnsiTheme="majorBidi" w:cstheme="majorBidi"/>
          <w:color w:val="000000" w:themeColor="text1"/>
          <w:sz w:val="24"/>
          <w:szCs w:val="24"/>
          <w:lang w:val="en-GB"/>
        </w:rPr>
      </w:pPr>
    </w:p>
    <w:p w14:paraId="0ED5E87D" w14:textId="77777777" w:rsidR="00692731" w:rsidRPr="001761EC" w:rsidRDefault="00692731" w:rsidP="001761EC">
      <w:pPr>
        <w:spacing w:line="240" w:lineRule="auto"/>
        <w:jc w:val="both"/>
        <w:rPr>
          <w:rFonts w:asciiTheme="majorBidi" w:hAnsiTheme="majorBidi" w:cstheme="majorBidi"/>
          <w:color w:val="000000" w:themeColor="text1"/>
          <w:sz w:val="24"/>
          <w:szCs w:val="24"/>
        </w:rPr>
      </w:pPr>
    </w:p>
    <w:sectPr w:rsidR="00692731" w:rsidRPr="001761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Papyrus">
    <w:panose1 w:val="020B0602040200020303"/>
    <w:charset w:val="4D"/>
    <w:family w:val="swiss"/>
    <w:pitch w:val="variable"/>
    <w:sig w:usb0="A000007F" w:usb1="4000205B" w:usb2="00000000" w:usb3="00000000" w:csb0="00000193"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47F" w:usb2="0000002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835"/>
    <w:multiLevelType w:val="hybridMultilevel"/>
    <w:tmpl w:val="63448D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E2262E"/>
    <w:multiLevelType w:val="hybridMultilevel"/>
    <w:tmpl w:val="ED7C30CA"/>
    <w:lvl w:ilvl="0" w:tplc="E6F044A6">
      <w:start w:val="1"/>
      <w:numFmt w:val="decimal"/>
      <w:lvlText w:val="%1."/>
      <w:lvlJc w:val="left"/>
      <w:pPr>
        <w:ind w:left="1080" w:hanging="360"/>
      </w:pPr>
      <w:rPr>
        <w:rFonts w:asciiTheme="minorHAnsi" w:hAnsiTheme="minorHAnsi" w:hint="default"/>
        <w: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60098E"/>
    <w:multiLevelType w:val="hybridMultilevel"/>
    <w:tmpl w:val="55A873CC"/>
    <w:lvl w:ilvl="0" w:tplc="C924EDD4">
      <w:start w:val="1"/>
      <w:numFmt w:val="decimal"/>
      <w:lvlText w:val="%1."/>
      <w:lvlJc w:val="left"/>
      <w:pPr>
        <w:ind w:left="36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80C1B"/>
    <w:multiLevelType w:val="hybridMultilevel"/>
    <w:tmpl w:val="57D611B2"/>
    <w:lvl w:ilvl="0" w:tplc="C2387D3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F62FC"/>
    <w:multiLevelType w:val="hybridMultilevel"/>
    <w:tmpl w:val="716CC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9D1C00"/>
    <w:multiLevelType w:val="hybridMultilevel"/>
    <w:tmpl w:val="E37A5C78"/>
    <w:lvl w:ilvl="0" w:tplc="70469A5E">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2529D5"/>
    <w:multiLevelType w:val="hybridMultilevel"/>
    <w:tmpl w:val="5D2E3964"/>
    <w:lvl w:ilvl="0" w:tplc="174AE9D6">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CB153F"/>
    <w:multiLevelType w:val="hybridMultilevel"/>
    <w:tmpl w:val="405C75F2"/>
    <w:lvl w:ilvl="0" w:tplc="39AE31B2">
      <w:start w:val="1"/>
      <w:numFmt w:val="decimal"/>
      <w:lvlText w:val="%1."/>
      <w:lvlJc w:val="left"/>
      <w:pPr>
        <w:ind w:left="360" w:hanging="360"/>
      </w:pPr>
      <w:rPr>
        <w:rFonts w:asciiTheme="minorHAnsi" w:hAnsiTheme="minorHAnsi" w:hint="default"/>
        <w:b w:val="0"/>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4CF7D79"/>
    <w:multiLevelType w:val="hybridMultilevel"/>
    <w:tmpl w:val="13560C46"/>
    <w:lvl w:ilvl="0" w:tplc="70224644">
      <w:start w:val="1"/>
      <w:numFmt w:val="bullet"/>
      <w:lvlText w:val="•"/>
      <w:lvlJc w:val="left"/>
      <w:pPr>
        <w:ind w:left="360" w:hanging="360"/>
      </w:pPr>
      <w:rPr>
        <w:rFonts w:ascii="Papyrus" w:hAnsi="Papyrus" w:hint="default"/>
        <w:color w:val="008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DC459F"/>
    <w:multiLevelType w:val="hybridMultilevel"/>
    <w:tmpl w:val="41802BFC"/>
    <w:lvl w:ilvl="0" w:tplc="70224644">
      <w:start w:val="1"/>
      <w:numFmt w:val="bullet"/>
      <w:lvlText w:val="•"/>
      <w:lvlJc w:val="left"/>
      <w:pPr>
        <w:tabs>
          <w:tab w:val="num" w:pos="360"/>
        </w:tabs>
        <w:ind w:left="360" w:hanging="360"/>
      </w:pPr>
      <w:rPr>
        <w:rFonts w:ascii="Papyrus" w:hAnsi="Papyrus" w:hint="default"/>
        <w:color w:val="00800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0" w15:restartNumberingAfterBreak="0">
    <w:nsid w:val="58631C39"/>
    <w:multiLevelType w:val="hybridMultilevel"/>
    <w:tmpl w:val="82F8EEC0"/>
    <w:lvl w:ilvl="0" w:tplc="81AE6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FC66BCF"/>
    <w:multiLevelType w:val="hybridMultilevel"/>
    <w:tmpl w:val="71A44254"/>
    <w:lvl w:ilvl="0" w:tplc="1CD45A24">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E31754"/>
    <w:multiLevelType w:val="hybridMultilevel"/>
    <w:tmpl w:val="4AEE1B54"/>
    <w:lvl w:ilvl="0" w:tplc="31B65922">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D2B4D20"/>
    <w:multiLevelType w:val="hybridMultilevel"/>
    <w:tmpl w:val="F1281350"/>
    <w:lvl w:ilvl="0" w:tplc="70224644">
      <w:start w:val="1"/>
      <w:numFmt w:val="bullet"/>
      <w:lvlText w:val="•"/>
      <w:lvlJc w:val="left"/>
      <w:pPr>
        <w:ind w:left="360" w:hanging="360"/>
      </w:pPr>
      <w:rPr>
        <w:rFonts w:ascii="Papyrus" w:hAnsi="Papyrus" w:hint="default"/>
        <w:color w:val="008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90C0C0B"/>
    <w:multiLevelType w:val="hybridMultilevel"/>
    <w:tmpl w:val="23E09348"/>
    <w:lvl w:ilvl="0" w:tplc="C2387D3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3B3A8D"/>
    <w:multiLevelType w:val="hybridMultilevel"/>
    <w:tmpl w:val="C352D276"/>
    <w:lvl w:ilvl="0" w:tplc="70224644">
      <w:start w:val="1"/>
      <w:numFmt w:val="bullet"/>
      <w:lvlText w:val="•"/>
      <w:lvlJc w:val="left"/>
      <w:pPr>
        <w:ind w:left="720" w:hanging="360"/>
      </w:pPr>
      <w:rPr>
        <w:rFonts w:ascii="Papyrus" w:hAnsi="Papyrus" w:hint="default"/>
        <w:color w:val="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3428340">
    <w:abstractNumId w:val="3"/>
  </w:num>
  <w:num w:numId="2" w16cid:durableId="279994349">
    <w:abstractNumId w:val="14"/>
  </w:num>
  <w:num w:numId="3" w16cid:durableId="309286603">
    <w:abstractNumId w:val="15"/>
  </w:num>
  <w:num w:numId="4" w16cid:durableId="1319841085">
    <w:abstractNumId w:val="9"/>
  </w:num>
  <w:num w:numId="5" w16cid:durableId="2101558802">
    <w:abstractNumId w:val="13"/>
  </w:num>
  <w:num w:numId="6" w16cid:durableId="1031686078">
    <w:abstractNumId w:val="7"/>
  </w:num>
  <w:num w:numId="7" w16cid:durableId="1301183519">
    <w:abstractNumId w:val="8"/>
  </w:num>
  <w:num w:numId="8" w16cid:durableId="251941460">
    <w:abstractNumId w:val="6"/>
  </w:num>
  <w:num w:numId="9" w16cid:durableId="543097254">
    <w:abstractNumId w:val="5"/>
  </w:num>
  <w:num w:numId="10" w16cid:durableId="59790757">
    <w:abstractNumId w:val="12"/>
  </w:num>
  <w:num w:numId="11" w16cid:durableId="1746100699">
    <w:abstractNumId w:val="11"/>
  </w:num>
  <w:num w:numId="12" w16cid:durableId="56439809">
    <w:abstractNumId w:val="2"/>
  </w:num>
  <w:num w:numId="13" w16cid:durableId="750665083">
    <w:abstractNumId w:val="0"/>
  </w:num>
  <w:num w:numId="14" w16cid:durableId="203442754">
    <w:abstractNumId w:val="10"/>
  </w:num>
  <w:num w:numId="15" w16cid:durableId="876701728">
    <w:abstractNumId w:val="4"/>
  </w:num>
  <w:num w:numId="16" w16cid:durableId="1772553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Y0NTSyNDA3NjI2MjBW0lEKTi0uzszPAykwNK4FANNL1astAAAA"/>
  </w:docVars>
  <w:rsids>
    <w:rsidRoot w:val="001D6CA9"/>
    <w:rsid w:val="000219CB"/>
    <w:rsid w:val="00080644"/>
    <w:rsid w:val="000B5123"/>
    <w:rsid w:val="000D56ED"/>
    <w:rsid w:val="000F11FD"/>
    <w:rsid w:val="0011330C"/>
    <w:rsid w:val="00125D87"/>
    <w:rsid w:val="0016051A"/>
    <w:rsid w:val="001761EC"/>
    <w:rsid w:val="00176FA5"/>
    <w:rsid w:val="0018227E"/>
    <w:rsid w:val="001C3CFB"/>
    <w:rsid w:val="001D6CA9"/>
    <w:rsid w:val="0024063F"/>
    <w:rsid w:val="002508F0"/>
    <w:rsid w:val="0025167C"/>
    <w:rsid w:val="002579C7"/>
    <w:rsid w:val="00264487"/>
    <w:rsid w:val="002A37BA"/>
    <w:rsid w:val="002C2051"/>
    <w:rsid w:val="002C6712"/>
    <w:rsid w:val="002F6F52"/>
    <w:rsid w:val="00321AF8"/>
    <w:rsid w:val="0034361A"/>
    <w:rsid w:val="00384672"/>
    <w:rsid w:val="00397B2F"/>
    <w:rsid w:val="003B4189"/>
    <w:rsid w:val="003C7B8F"/>
    <w:rsid w:val="003E1DA8"/>
    <w:rsid w:val="004027E7"/>
    <w:rsid w:val="00447583"/>
    <w:rsid w:val="00470BAC"/>
    <w:rsid w:val="00472D2C"/>
    <w:rsid w:val="004B643F"/>
    <w:rsid w:val="004F3EAC"/>
    <w:rsid w:val="00502245"/>
    <w:rsid w:val="005218F8"/>
    <w:rsid w:val="00543B34"/>
    <w:rsid w:val="0057296E"/>
    <w:rsid w:val="00584472"/>
    <w:rsid w:val="005C2973"/>
    <w:rsid w:val="005C3A83"/>
    <w:rsid w:val="005D2955"/>
    <w:rsid w:val="00602628"/>
    <w:rsid w:val="00636654"/>
    <w:rsid w:val="00640D47"/>
    <w:rsid w:val="006710C2"/>
    <w:rsid w:val="00673055"/>
    <w:rsid w:val="00674982"/>
    <w:rsid w:val="00691C92"/>
    <w:rsid w:val="00692731"/>
    <w:rsid w:val="00693251"/>
    <w:rsid w:val="0070121B"/>
    <w:rsid w:val="00776F8B"/>
    <w:rsid w:val="00794988"/>
    <w:rsid w:val="00795330"/>
    <w:rsid w:val="007A0521"/>
    <w:rsid w:val="007B0F2F"/>
    <w:rsid w:val="007C5ADE"/>
    <w:rsid w:val="007C7503"/>
    <w:rsid w:val="007D0BE8"/>
    <w:rsid w:val="0080792B"/>
    <w:rsid w:val="00815C34"/>
    <w:rsid w:val="008314FB"/>
    <w:rsid w:val="00861AE7"/>
    <w:rsid w:val="008B4A30"/>
    <w:rsid w:val="008C47EE"/>
    <w:rsid w:val="008C5911"/>
    <w:rsid w:val="008F6411"/>
    <w:rsid w:val="00985CD7"/>
    <w:rsid w:val="00994D60"/>
    <w:rsid w:val="009B25EF"/>
    <w:rsid w:val="009E154C"/>
    <w:rsid w:val="009E1997"/>
    <w:rsid w:val="009E7B27"/>
    <w:rsid w:val="00A03AF0"/>
    <w:rsid w:val="00A31278"/>
    <w:rsid w:val="00A45CE2"/>
    <w:rsid w:val="00A5354E"/>
    <w:rsid w:val="00AA7F22"/>
    <w:rsid w:val="00AC1F71"/>
    <w:rsid w:val="00AF06A9"/>
    <w:rsid w:val="00B114E5"/>
    <w:rsid w:val="00B3046D"/>
    <w:rsid w:val="00B36F6D"/>
    <w:rsid w:val="00B474DE"/>
    <w:rsid w:val="00B6615F"/>
    <w:rsid w:val="00B80B6D"/>
    <w:rsid w:val="00B86311"/>
    <w:rsid w:val="00C04ECC"/>
    <w:rsid w:val="00D24AAA"/>
    <w:rsid w:val="00D27B8F"/>
    <w:rsid w:val="00D32C7C"/>
    <w:rsid w:val="00D63B9C"/>
    <w:rsid w:val="00D75CA3"/>
    <w:rsid w:val="00DB1C8E"/>
    <w:rsid w:val="00DC40EC"/>
    <w:rsid w:val="00E76A4D"/>
    <w:rsid w:val="00E91253"/>
    <w:rsid w:val="00E92C8D"/>
    <w:rsid w:val="00ED1833"/>
    <w:rsid w:val="00EF145E"/>
    <w:rsid w:val="00F003B6"/>
    <w:rsid w:val="00F94F82"/>
    <w:rsid w:val="00F97081"/>
    <w:rsid w:val="00FA1E14"/>
    <w:rsid w:val="00FA2DD9"/>
    <w:rsid w:val="00FA77C6"/>
    <w:rsid w:val="00FB4318"/>
    <w:rsid w:val="00FE7C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94E53"/>
  <w15:chartTrackingRefBased/>
  <w15:docId w15:val="{0DEA49E4-F407-4BAB-99CF-0008D217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C7C"/>
  </w:style>
  <w:style w:type="paragraph" w:styleId="Heading1">
    <w:name w:val="heading 1"/>
    <w:basedOn w:val="Normal"/>
    <w:next w:val="Normal"/>
    <w:link w:val="Heading1Char"/>
    <w:qFormat/>
    <w:rsid w:val="007C5ADE"/>
    <w:pPr>
      <w:widowControl w:val="0"/>
      <w:autoSpaceDE w:val="0"/>
      <w:autoSpaceDN w:val="0"/>
      <w:adjustRightInd w:val="0"/>
      <w:spacing w:after="0" w:line="240" w:lineRule="auto"/>
      <w:outlineLvl w:val="0"/>
    </w:pPr>
    <w:rPr>
      <w:rFonts w:ascii="Verdana" w:eastAsia="Times New Roman" w:hAnsi="Verdana" w:cs="Verdana"/>
      <w:sz w:val="24"/>
      <w:szCs w:val="24"/>
    </w:rPr>
  </w:style>
  <w:style w:type="paragraph" w:styleId="Heading2">
    <w:name w:val="heading 2"/>
    <w:basedOn w:val="Normal"/>
    <w:next w:val="Normal"/>
    <w:link w:val="Heading2Char"/>
    <w:uiPriority w:val="9"/>
    <w:semiHidden/>
    <w:unhideWhenUsed/>
    <w:qFormat/>
    <w:rsid w:val="00D75C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5ADE"/>
    <w:rPr>
      <w:rFonts w:ascii="Verdana" w:eastAsia="Times New Roman" w:hAnsi="Verdana" w:cs="Verdana"/>
      <w:sz w:val="24"/>
      <w:szCs w:val="24"/>
    </w:rPr>
  </w:style>
  <w:style w:type="paragraph" w:styleId="Title">
    <w:name w:val="Title"/>
    <w:basedOn w:val="Normal"/>
    <w:link w:val="TitleChar"/>
    <w:qFormat/>
    <w:rsid w:val="007C5ADE"/>
    <w:pPr>
      <w:spacing w:after="0" w:line="240" w:lineRule="auto"/>
      <w:jc w:val="center"/>
    </w:pPr>
    <w:rPr>
      <w:rFonts w:ascii="Verdana" w:eastAsia="Times New Roman" w:hAnsi="Verdana" w:cs="Arial"/>
      <w:b/>
      <w:sz w:val="28"/>
      <w:szCs w:val="28"/>
      <w:lang w:val="en-GB" w:eastAsia="en-GB"/>
    </w:rPr>
  </w:style>
  <w:style w:type="character" w:customStyle="1" w:styleId="TitleChar">
    <w:name w:val="Title Char"/>
    <w:basedOn w:val="DefaultParagraphFont"/>
    <w:link w:val="Title"/>
    <w:rsid w:val="007C5ADE"/>
    <w:rPr>
      <w:rFonts w:ascii="Verdana" w:eastAsia="Times New Roman" w:hAnsi="Verdana" w:cs="Arial"/>
      <w:b/>
      <w:sz w:val="28"/>
      <w:szCs w:val="28"/>
      <w:lang w:val="en-GB" w:eastAsia="en-GB"/>
    </w:rPr>
  </w:style>
  <w:style w:type="paragraph" w:styleId="NoSpacing">
    <w:name w:val="No Spacing"/>
    <w:uiPriority w:val="1"/>
    <w:qFormat/>
    <w:rsid w:val="007C5ADE"/>
    <w:pPr>
      <w:spacing w:after="0" w:line="240" w:lineRule="auto"/>
    </w:pPr>
    <w:rPr>
      <w:rFonts w:eastAsiaTheme="minorEastAsia"/>
      <w:lang w:val="en-GB" w:eastAsia="en-GB"/>
    </w:rPr>
  </w:style>
  <w:style w:type="table" w:styleId="MediumList1-Accent3">
    <w:name w:val="Medium List 1 Accent 3"/>
    <w:basedOn w:val="TableNormal"/>
    <w:uiPriority w:val="65"/>
    <w:rsid w:val="007C5ADE"/>
    <w:pPr>
      <w:spacing w:after="0" w:line="240" w:lineRule="auto"/>
    </w:pPr>
    <w:rPr>
      <w:rFonts w:ascii="Calibri" w:eastAsia="Calibri" w:hAnsi="Calibri" w:cs="Arial"/>
      <w:color w:val="000000"/>
    </w:rPr>
    <w:tblPr>
      <w:tblStyleRowBandSize w:val="1"/>
      <w:tblStyleColBandSize w:val="1"/>
      <w:tblBorders>
        <w:top w:val="single" w:sz="8" w:space="0" w:color="9BBB59"/>
        <w:bottom w:val="single" w:sz="8" w:space="0" w:color="9BBB59"/>
      </w:tblBorders>
    </w:tblPr>
    <w:tblStylePr w:type="firstRow">
      <w:rPr>
        <w:rFonts w:ascii="Papyrus" w:eastAsia="Times New Roman" w:hAnsi="Papyrus"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styleId="ListParagraph">
    <w:name w:val="List Paragraph"/>
    <w:basedOn w:val="Normal"/>
    <w:uiPriority w:val="34"/>
    <w:qFormat/>
    <w:rsid w:val="007C5ADE"/>
    <w:pPr>
      <w:widowControl w:val="0"/>
      <w:autoSpaceDE w:val="0"/>
      <w:autoSpaceDN w:val="0"/>
      <w:adjustRightInd w:val="0"/>
      <w:spacing w:after="0" w:line="240" w:lineRule="auto"/>
      <w:ind w:left="720"/>
      <w:contextualSpacing/>
    </w:pPr>
    <w:rPr>
      <w:rFonts w:ascii="Verdana" w:eastAsia="Times New Roman" w:hAnsi="Verdana" w:cs="Verdana"/>
      <w:sz w:val="24"/>
      <w:szCs w:val="24"/>
    </w:rPr>
  </w:style>
  <w:style w:type="paragraph" w:styleId="HTMLPreformatted">
    <w:name w:val="HTML Preformatted"/>
    <w:basedOn w:val="Normal"/>
    <w:link w:val="HTMLPreformattedChar"/>
    <w:uiPriority w:val="99"/>
    <w:unhideWhenUsed/>
    <w:rsid w:val="007C5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C5ADE"/>
    <w:rPr>
      <w:rFonts w:ascii="Courier New" w:eastAsia="Times New Roman" w:hAnsi="Courier New" w:cs="Courier New"/>
      <w:sz w:val="20"/>
      <w:szCs w:val="20"/>
    </w:rPr>
  </w:style>
  <w:style w:type="character" w:customStyle="1" w:styleId="apple-converted-space">
    <w:name w:val="apple-converted-space"/>
    <w:basedOn w:val="DefaultParagraphFont"/>
    <w:rsid w:val="007C5ADE"/>
  </w:style>
  <w:style w:type="paragraph" w:styleId="BalloonText">
    <w:name w:val="Balloon Text"/>
    <w:basedOn w:val="Normal"/>
    <w:link w:val="BalloonTextChar"/>
    <w:uiPriority w:val="99"/>
    <w:semiHidden/>
    <w:unhideWhenUsed/>
    <w:rsid w:val="00636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654"/>
    <w:rPr>
      <w:rFonts w:ascii="Segoe UI" w:hAnsi="Segoe UI" w:cs="Segoe UI"/>
      <w:sz w:val="18"/>
      <w:szCs w:val="18"/>
    </w:rPr>
  </w:style>
  <w:style w:type="character" w:customStyle="1" w:styleId="Heading2Char">
    <w:name w:val="Heading 2 Char"/>
    <w:basedOn w:val="DefaultParagraphFont"/>
    <w:link w:val="Heading2"/>
    <w:uiPriority w:val="9"/>
    <w:semiHidden/>
    <w:rsid w:val="00D75CA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D75CA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94F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001566">
      <w:bodyDiv w:val="1"/>
      <w:marLeft w:val="0"/>
      <w:marRight w:val="0"/>
      <w:marTop w:val="0"/>
      <w:marBottom w:val="0"/>
      <w:divBdr>
        <w:top w:val="none" w:sz="0" w:space="0" w:color="auto"/>
        <w:left w:val="none" w:sz="0" w:space="0" w:color="auto"/>
        <w:bottom w:val="none" w:sz="0" w:space="0" w:color="auto"/>
        <w:right w:val="none" w:sz="0" w:space="0" w:color="auto"/>
      </w:divBdr>
    </w:div>
    <w:div w:id="192564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habiba rashid</dc:creator>
  <cp:keywords/>
  <dc:description/>
  <cp:lastModifiedBy>Dr. Habiba Rashid</cp:lastModifiedBy>
  <cp:revision>4</cp:revision>
  <cp:lastPrinted>2020-02-13T17:50:00Z</cp:lastPrinted>
  <dcterms:created xsi:type="dcterms:W3CDTF">2026-08-28T06:00:00Z</dcterms:created>
  <dcterms:modified xsi:type="dcterms:W3CDTF">2026-08-28T06:32:00Z</dcterms:modified>
</cp:coreProperties>
</file>